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2555"/>
        <w:gridCol w:w="2976"/>
        <w:gridCol w:w="1984"/>
      </w:tblGrid>
      <w:tr w:rsidR="000B05C6" w:rsidRPr="000B05C6" w14:paraId="6D21ADC0" w14:textId="77777777" w:rsidTr="00C77C04">
        <w:trPr>
          <w:trHeight w:val="1094"/>
        </w:trPr>
        <w:tc>
          <w:tcPr>
            <w:tcW w:w="9495" w:type="dxa"/>
            <w:gridSpan w:val="4"/>
            <w:hideMark/>
          </w:tcPr>
          <w:p w14:paraId="73786759" w14:textId="6ACF0B49" w:rsidR="000B05C6" w:rsidRPr="000B05C6" w:rsidRDefault="000B05C6" w:rsidP="000B05C6">
            <w:pPr>
              <w:keepNext/>
              <w:widowControl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bookmarkStart w:id="0" w:name="bookmark4"/>
            <w:r w:rsidRPr="000B05C6">
              <w:rPr>
                <w:rFonts w:ascii="Times New Roman" w:eastAsia="Times New Roman" w:hAnsi="Times New Roman" w:cs="Times New Roman"/>
                <w:b/>
                <w:noProof/>
                <w:color w:val="auto"/>
                <w:szCs w:val="20"/>
                <w:lang w:bidi="ar-SA"/>
              </w:rPr>
              <w:drawing>
                <wp:inline distT="0" distB="0" distL="0" distR="0" wp14:anchorId="06D6A4AE" wp14:editId="47FA5D03">
                  <wp:extent cx="6286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5C6" w:rsidRPr="000B05C6" w14:paraId="37160F3A" w14:textId="77777777" w:rsidTr="00C77C04">
        <w:tc>
          <w:tcPr>
            <w:tcW w:w="9495" w:type="dxa"/>
            <w:gridSpan w:val="4"/>
            <w:hideMark/>
          </w:tcPr>
          <w:p w14:paraId="401398A9" w14:textId="77777777" w:rsidR="000B05C6" w:rsidRPr="000B05C6" w:rsidRDefault="000B05C6" w:rsidP="0004700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0B05C6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  <w:t>МУНИЦИПАЛЬНЫЙ ПРАВОВОЙ АКТ</w:t>
            </w:r>
          </w:p>
          <w:p w14:paraId="14A57D64" w14:textId="77777777" w:rsidR="00BD5A46" w:rsidRDefault="000B05C6" w:rsidP="0004700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0B05C6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  <w:t xml:space="preserve">ПОГРАНИЧНОГО </w:t>
            </w:r>
          </w:p>
          <w:p w14:paraId="4AD45340" w14:textId="2BC83487" w:rsidR="000B05C6" w:rsidRPr="000B05C6" w:rsidRDefault="000B05C6" w:rsidP="0004700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0B05C6">
              <w:rPr>
                <w:rFonts w:ascii="Times New Roman" w:eastAsia="Times New Roman" w:hAnsi="Times New Roman" w:cs="Times New Roman"/>
                <w:b/>
                <w:caps/>
                <w:color w:val="auto"/>
                <w:sz w:val="30"/>
                <w:szCs w:val="30"/>
                <w:lang w:bidi="ar-SA"/>
              </w:rPr>
              <w:t>муниципального</w:t>
            </w:r>
            <w:r w:rsidRPr="000B05C6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  <w:t xml:space="preserve"> </w:t>
            </w:r>
            <w:r w:rsidR="002B2EE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  <w:t>ОКРУГА</w:t>
            </w:r>
          </w:p>
          <w:p w14:paraId="4E8A9F82" w14:textId="16605C5A" w:rsidR="000B05C6" w:rsidRPr="000B05C6" w:rsidRDefault="00B6776D" w:rsidP="000B05C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  <w:t xml:space="preserve"> </w:t>
            </w:r>
            <w:r w:rsidR="0004700B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  <w:t xml:space="preserve">                                                                                              </w:t>
            </w:r>
            <w:r w:rsidRPr="00B6776D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u w:val="single"/>
                <w:lang w:bidi="ar-SA"/>
              </w:rPr>
              <w:t>ПРОЕКТ</w:t>
            </w:r>
          </w:p>
        </w:tc>
      </w:tr>
      <w:tr w:rsidR="000B05C6" w:rsidRPr="000B05C6" w14:paraId="1189860A" w14:textId="77777777" w:rsidTr="00C77C04">
        <w:trPr>
          <w:cantSplit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2E51B" w14:textId="77777777" w:rsidR="000B05C6" w:rsidRPr="000B05C6" w:rsidRDefault="000B05C6" w:rsidP="000B05C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31" w:type="dxa"/>
            <w:gridSpan w:val="2"/>
          </w:tcPr>
          <w:p w14:paraId="5B2C301F" w14:textId="77777777" w:rsidR="000B05C6" w:rsidRPr="000B05C6" w:rsidRDefault="000B05C6" w:rsidP="000B05C6">
            <w:pPr>
              <w:widowControl/>
              <w:tabs>
                <w:tab w:val="left" w:pos="870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F0401" w14:textId="77777777" w:rsidR="000B05C6" w:rsidRPr="000B05C6" w:rsidRDefault="000B05C6" w:rsidP="000B05C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B05C6" w:rsidRPr="000B05C6" w14:paraId="51CD9FAE" w14:textId="77777777" w:rsidTr="00C77C04">
        <w:trPr>
          <w:gridAfter w:val="2"/>
          <w:wAfter w:w="4960" w:type="dxa"/>
          <w:trHeight w:val="70"/>
        </w:trPr>
        <w:tc>
          <w:tcPr>
            <w:tcW w:w="4535" w:type="dxa"/>
            <w:gridSpan w:val="2"/>
          </w:tcPr>
          <w:p w14:paraId="63E7E1C8" w14:textId="77777777" w:rsidR="000B05C6" w:rsidRPr="000B05C6" w:rsidRDefault="000B05C6" w:rsidP="000B05C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  <w:bookmarkEnd w:id="0"/>
    </w:tbl>
    <w:p w14:paraId="74C13F08" w14:textId="77777777" w:rsidR="00C944C3" w:rsidRDefault="00C944C3" w:rsidP="0004700B">
      <w:pPr>
        <w:widowControl/>
        <w:tabs>
          <w:tab w:val="left" w:pos="675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CF01762" w14:textId="6B5DA3D6" w:rsidR="00C944C3" w:rsidRPr="006C0A34" w:rsidRDefault="00C944C3" w:rsidP="0004700B">
      <w:pPr>
        <w:widowControl/>
        <w:tabs>
          <w:tab w:val="left" w:pos="675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внесении изменений в Правила благоустройства на территории Пограничного муниципального округа</w:t>
      </w:r>
    </w:p>
    <w:p w14:paraId="61BDF1B3" w14:textId="77777777" w:rsidR="00C944C3" w:rsidRDefault="00C944C3" w:rsidP="0004700B">
      <w:pPr>
        <w:widowControl/>
        <w:tabs>
          <w:tab w:val="left" w:pos="675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CD5752E" w14:textId="77777777" w:rsidR="00D75121" w:rsidRPr="002B2EE1" w:rsidRDefault="00D75121" w:rsidP="00D75121">
      <w:pPr>
        <w:widowControl/>
        <w:tabs>
          <w:tab w:val="left" w:pos="675"/>
          <w:tab w:val="right" w:pos="9355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2B2EE1">
        <w:rPr>
          <w:rFonts w:ascii="Times New Roman" w:eastAsia="Times New Roman" w:hAnsi="Times New Roman" w:cs="Times New Roman"/>
          <w:color w:val="auto"/>
          <w:lang w:bidi="ar-SA"/>
        </w:rPr>
        <w:t xml:space="preserve">Принят </w:t>
      </w:r>
    </w:p>
    <w:p w14:paraId="73FD23F9" w14:textId="77777777" w:rsidR="00D75121" w:rsidRPr="002B2EE1" w:rsidRDefault="00D75121" w:rsidP="00D75121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2B2EE1">
        <w:rPr>
          <w:rFonts w:ascii="Times New Roman" w:eastAsia="Times New Roman" w:hAnsi="Times New Roman" w:cs="Times New Roman"/>
          <w:color w:val="auto"/>
          <w:lang w:bidi="ar-SA"/>
        </w:rPr>
        <w:t>Думой Пограничного</w:t>
      </w:r>
    </w:p>
    <w:p w14:paraId="515A057C" w14:textId="77777777" w:rsidR="00D75121" w:rsidRPr="002B2EE1" w:rsidRDefault="00D75121" w:rsidP="00D75121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2B2EE1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 </w:t>
      </w:r>
    </w:p>
    <w:p w14:paraId="059153F8" w14:textId="77777777" w:rsidR="00D75121" w:rsidRPr="002B2EE1" w:rsidRDefault="00D75121" w:rsidP="00D75121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34F167A" w14:textId="77777777" w:rsidR="00D75121" w:rsidRPr="00883C33" w:rsidRDefault="00D75121" w:rsidP="00D75121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2B2EE1">
        <w:rPr>
          <w:rFonts w:ascii="Times New Roman" w:eastAsia="Times New Roman" w:hAnsi="Times New Roman" w:cs="Times New Roman"/>
          <w:color w:val="auto"/>
          <w:lang w:bidi="ar-SA"/>
        </w:rPr>
        <w:t>_____________________</w:t>
      </w:r>
    </w:p>
    <w:p w14:paraId="7809BFC2" w14:textId="77777777" w:rsidR="0004700B" w:rsidRDefault="0004700B" w:rsidP="00203D46">
      <w:pPr>
        <w:widowControl/>
        <w:tabs>
          <w:tab w:val="left" w:pos="675"/>
          <w:tab w:val="right" w:pos="9355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90E795A" w14:textId="77777777" w:rsidR="0004700B" w:rsidRDefault="0004700B" w:rsidP="0004700B">
      <w:pPr>
        <w:widowControl/>
        <w:tabs>
          <w:tab w:val="left" w:pos="675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91BF5E5" w14:textId="0ED7D5BA" w:rsidR="006C0A34" w:rsidRDefault="00D75121" w:rsidP="001431D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751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71050F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6C0A34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</w:t>
      </w:r>
      <w:r w:rsidR="00203D46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благоустройства на территории Пограничного муниципального округа</w:t>
      </w:r>
      <w:r w:rsidR="006C0A34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утвержденные муниципальным правовым актом </w:t>
      </w:r>
      <w:r w:rsidR="0083171B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</w:t>
      </w:r>
      <w:r w:rsidR="006C0A34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25.06.2021 № 93-МПА,</w:t>
      </w: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D343E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</w:t>
      </w:r>
      <w:r w:rsidR="0083171B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C0A34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</w:t>
      </w:r>
      <w:r w:rsidR="00ED343E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ие</w:t>
      </w:r>
      <w:r w:rsidR="006C0A34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D343E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изменения</w:t>
      </w:r>
      <w:r w:rsidR="006C0A34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</w:p>
    <w:p w14:paraId="0B075B25" w14:textId="45A43242" w:rsidR="00AD11E7" w:rsidRPr="00AD11E7" w:rsidRDefault="00AD11E7" w:rsidP="00AD11E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D3A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Pr="00AD1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аздел 2 дополнить абзацем следующего содержания: </w:t>
      </w:r>
    </w:p>
    <w:p w14:paraId="34404CDF" w14:textId="77777777" w:rsidR="00AD11E7" w:rsidRPr="00AD11E7" w:rsidRDefault="00AD11E7" w:rsidP="00AD11E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1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D1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«При капитальном ремонте объектов капитального строительства, связанном с заменой либо установкой элементов покрытия крыш, навесов, козырьков рекомендовать к применению материалы, соответствующие следующим требованиям:</w:t>
      </w:r>
    </w:p>
    <w:p w14:paraId="21D1C3DB" w14:textId="77777777" w:rsidR="00AD11E7" w:rsidRPr="00AD11E7" w:rsidRDefault="00AD11E7" w:rsidP="00AD11E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1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для скатных и плоских кровель, покрытий навесов и козырьков допускается применять цвета красно-коричневых, терракотовых и серых оттенков, приближенные к цветам палитры RAL Classic: 3007-3011, 8002-8017    (за исключением 8003, 8007, 8008), 7021, 7024, 7043, 8019, 8022, 9004;  </w:t>
      </w:r>
    </w:p>
    <w:p w14:paraId="07536EEC" w14:textId="77777777" w:rsidR="00AD11E7" w:rsidRPr="00AD11E7" w:rsidRDefault="00AD11E7" w:rsidP="00AD11E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1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- все внешние металлические и пластмассовые элементы крыши (трубы, отливы и т. п.), за исключением функциональных элементов эксплуатируемой крыши (детские площадки, террасы, ограждение и др.) должны выполняться                    в едином цветовом решении;</w:t>
      </w:r>
    </w:p>
    <w:p w14:paraId="26D2F65A" w14:textId="77777777" w:rsidR="00AD11E7" w:rsidRPr="00AD11E7" w:rsidRDefault="00AD11E7" w:rsidP="00AD11E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1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- в пределах одного объекта капитального строительства для кровель, покрытий навесов и козырьков должны применяться материалы в едином цветовом решении;</w:t>
      </w:r>
    </w:p>
    <w:p w14:paraId="39518348" w14:textId="0641B164" w:rsidR="00AD11E7" w:rsidRPr="00304C2D" w:rsidRDefault="00AD11E7" w:rsidP="00AD11E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1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- для материалов с однородной текстурой, без выраженного красочного слоя (натуральные материалы и материалы, имитирующие натуральные) возможно отклонение от перечня допустимых цветов, при условии, что они повторяют свой натуральный цвет».</w:t>
      </w:r>
    </w:p>
    <w:p w14:paraId="24F90148" w14:textId="105149CA" w:rsidR="00ED3A14" w:rsidRDefault="00A26FA8" w:rsidP="001431D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</w:t>
      </w:r>
      <w:r w:rsidR="0071050F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D3A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 р</w:t>
      </w:r>
      <w:r w:rsidR="00ED343E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аздел</w:t>
      </w:r>
      <w:r w:rsidR="00ED3A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ED343E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13:</w:t>
      </w:r>
      <w:r w:rsidR="00ED343E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14:paraId="3DEA8466" w14:textId="7FB2FAED" w:rsidR="00ED343E" w:rsidRPr="00304C2D" w:rsidRDefault="00ED343E" w:rsidP="001431D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Пункт 13.6 </w:t>
      </w:r>
      <w:r w:rsidR="001F25CF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изложить в новой редакции</w:t>
      </w: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0DC90A61" w14:textId="45962D18" w:rsidR="001F25CF" w:rsidRPr="00304C2D" w:rsidRDefault="001F25CF" w:rsidP="001431D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D3A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13.6. Жидкие бытовые отходы.</w:t>
      </w:r>
    </w:p>
    <w:p w14:paraId="749FE634" w14:textId="0F93733A" w:rsidR="001F25CF" w:rsidRPr="00304C2D" w:rsidRDefault="001F25CF" w:rsidP="001431D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 территории, где расположены объекты капитального строительства, которые не подключены (технологически не присоединены) к централизованной системе водоотведения, в том числе на территории частных домовладений (далее - неканализованные объекты),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14:paraId="354F5739" w14:textId="19F69EE9" w:rsidR="001F25CF" w:rsidRPr="00304C2D" w:rsidRDefault="001F25CF" w:rsidP="001431D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13.6.1. Вывоз ЖБО с территории неканализованных объектов обязаны обеспечивать собственники или иные владельцы неканализованных объектов путем заключения договоров с хозяйствующими субъектами (специализированными организациями, индивидуальными предпринимателями).</w:t>
      </w:r>
    </w:p>
    <w:p w14:paraId="3FD1E2C6" w14:textId="27723EE6" w:rsidR="001F25CF" w:rsidRPr="00304C2D" w:rsidRDefault="001F25CF" w:rsidP="001431D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13.</w:t>
      </w:r>
      <w:r w:rsidR="00336BB1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.2. Удаление ЖБО должно проводиться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14:paraId="71F5A131" w14:textId="77777777" w:rsidR="001F25CF" w:rsidRPr="00304C2D" w:rsidRDefault="001F25CF" w:rsidP="001431D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Объекты, предназначенные для приема ЖБО из специального транспорта, должны быть оборудованы системами, устройствами, средствами, обеспечивающими исключение излива ЖБО на поверхность участка приемного сооружения, а также контакт персонала специального транспорта и приемного сооружения со сливаемыми и принимаемыми ЖБО.</w:t>
      </w:r>
    </w:p>
    <w:p w14:paraId="7735B7C7" w14:textId="37291C98" w:rsidR="001F25CF" w:rsidRPr="00304C2D" w:rsidRDefault="00336BB1" w:rsidP="001431D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13.6</w:t>
      </w:r>
      <w:r w:rsidR="001F25CF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.3. Вывоз ЖБО должен исключать попадание отходов в окружающую среду.</w:t>
      </w:r>
    </w:p>
    <w:p w14:paraId="62D84B8C" w14:textId="2A90BE08" w:rsidR="001F25CF" w:rsidRPr="00304C2D" w:rsidRDefault="00336BB1" w:rsidP="001431D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13.6.</w:t>
      </w:r>
      <w:r w:rsidR="001F25CF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Не допускается вывоз ЖБО в места, не предназначенные для приема и (или) очистки ЖБО.</w:t>
      </w:r>
    </w:p>
    <w:p w14:paraId="1ED71640" w14:textId="3DA6DFE4" w:rsidR="001F25CF" w:rsidRPr="00304C2D" w:rsidRDefault="00336BB1" w:rsidP="001431D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13.6.</w:t>
      </w:r>
      <w:r w:rsidR="001F25CF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Хозяйствующие субъекты, эксплуатирующие выгребы, дворовые уборные и помойницы, должны обеспечивать их дезинфекцию и ремонт.</w:t>
      </w:r>
    </w:p>
    <w:p w14:paraId="56D40AC0" w14:textId="2CC4BD8F" w:rsidR="00A632F7" w:rsidRPr="00304C2D" w:rsidRDefault="001F25CF" w:rsidP="001431D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Хозяйствующие субъекты, эксплуатирующие специальный транспорт, должны обеспечить мойку и дезинфекцию специального транспорта не реже 1 раза в 10 суток.</w:t>
      </w:r>
      <w:r w:rsidR="00ED3A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5ED3CF76" w14:textId="77777777" w:rsidR="00ED3A14" w:rsidRDefault="00A26FA8" w:rsidP="001431D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32F7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14:paraId="5BED9D0C" w14:textId="7ECADC5F" w:rsidR="00A632F7" w:rsidRPr="00304C2D" w:rsidRDefault="00A632F7" w:rsidP="001431D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 13.22 дополнить абзацами:</w:t>
      </w:r>
      <w:r w:rsidR="00A26FA8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2333762A" w14:textId="47C086E6" w:rsidR="00A632F7" w:rsidRPr="00304C2D" w:rsidRDefault="00ED3A14" w:rsidP="00A632F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«</w:t>
      </w:r>
      <w:r w:rsidR="00A632F7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Сбор, транспортирование, обработка, утилизация, обезвреживание, захоронение ТКО на</w:t>
      </w:r>
      <w:r w:rsidR="00B134B9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территории</w:t>
      </w:r>
      <w:r w:rsidR="00A632F7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B282E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Пограничного муниципального </w:t>
      </w:r>
      <w:r w:rsidR="00A632F7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округа обеспечиваются региональным оператором в соответствии с действующим законодательством Российской Федерации, действующими санитарными нормами и правилами, в том числе постановлением Главного государственного </w:t>
      </w:r>
      <w:r w:rsidR="00A632F7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санитарного врача Российской Федерации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(далее - СанПиН 2.1.3684-21).</w:t>
      </w:r>
    </w:p>
    <w:p w14:paraId="70BE6DA5" w14:textId="400410C7" w:rsidR="00A632F7" w:rsidRPr="00304C2D" w:rsidRDefault="00A632F7" w:rsidP="00A632F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Вывоз ТКО должен осуществляться в соответствии с действующими санитарными нормами и правилами, в том числе СанПиН 2.1.3684-21, согласно графику вывоза отходов. Хозяйствующий субъект, осуществляющий деятельность по сбору и транспортированию ТКО (КГО), обеспечивает их вывоз по установленному им графику с 7 до 23 часов</w:t>
      </w:r>
      <w:r w:rsidR="00B134B9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согласованному с Администрацией округа</w:t>
      </w: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На контейнерных и специальных площадках должен быть размещен график вывоза ТКО и КГО с указанием наименования и контактных телефонов хозяйствующего субъекта, осуществляющего вывоз.</w:t>
      </w:r>
      <w:r w:rsidR="0027162B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местах плотной застройки, где отсутствует техническая возможность установке площадок ТКО осуществлять пакетированный сбор.</w:t>
      </w:r>
    </w:p>
    <w:p w14:paraId="1F716746" w14:textId="183F80A3" w:rsidR="00A632F7" w:rsidRPr="00304C2D" w:rsidRDefault="00A632F7" w:rsidP="00A632F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Вывоз КГО обеспечивается в соответствии с действующим законодательством Российской Федерации региональным оператором, в том числе по заявкам потребителей, либо самостоятельно потребителями путем доставки крупногабаритных отходов на </w:t>
      </w:r>
      <w:r w:rsidR="00C22BEC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площадку для их складирования.</w:t>
      </w:r>
      <w:r w:rsidR="00ED3A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A26FA8"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12A8F284" w14:textId="77777777" w:rsidR="00ED3A14" w:rsidRDefault="00111CC6" w:rsidP="00A632F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14:paraId="31AAFA24" w14:textId="766C6414" w:rsidR="00111CC6" w:rsidRPr="00304C2D" w:rsidRDefault="00111CC6" w:rsidP="00A632F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_GoBack"/>
      <w:bookmarkEnd w:id="1"/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 13.22 дополн</w:t>
      </w:r>
      <w:r w:rsidR="005356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ить пунктом 13.22.10</w:t>
      </w: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0E3FC68F" w14:textId="218A55A4" w:rsidR="00111CC6" w:rsidRPr="00304C2D" w:rsidRDefault="00111CC6" w:rsidP="00111CC6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ED3A1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Pr="00304C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13.22.10 Для организации раздельного складирования ТКО на контейнерных или специальных площадках устанавливаются специальные контейнеры, обеспечивающие размещение в них только определенного вида отходов. При этом контейнеры должны быть выкрашены в разные цвета для различных видов отходов и иметь соответствующую маркировку. Маркировка наносится в виде надписей ("для бумаги", "для пластика" и т.д.) и должна содержать информацию о материалах, подлежащих сбору в соответствующий контейнер. Допускается наносить на контейнер соответствующие виду ТКО рисунки (пиктограммы).</w:t>
      </w:r>
    </w:p>
    <w:p w14:paraId="3FB120F5" w14:textId="77777777" w:rsidR="00111CC6" w:rsidRPr="00304C2D" w:rsidRDefault="00111CC6" w:rsidP="00111CC6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 осуществлении раздельного сбора ТКО используются контейнеры с цветовой индикацией, соответствующей разным видам отходов:</w:t>
      </w:r>
    </w:p>
    <w:p w14:paraId="094A3C03" w14:textId="5029E627" w:rsidR="00111CC6" w:rsidRPr="00304C2D" w:rsidRDefault="00111CC6" w:rsidP="00111CC6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в контейнеры с синей цветовой индикацией складируются отходы, классифицируемые в соответствии с Федеральным классификационным каталогом отходов, утвержденным приказом Федеральной службы по надзору в сфере природопользования от 22.05.2017 N 242 (далее - Каталог), как отходы производства бумаги и бумажных изделий;</w:t>
      </w:r>
    </w:p>
    <w:p w14:paraId="7FECECDE" w14:textId="726F5176" w:rsidR="00111CC6" w:rsidRPr="00304C2D" w:rsidRDefault="00111CC6" w:rsidP="00111CC6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ab/>
        <w:t>в контейнеры с оранжевой цветовой индикацией складируются отходы, классифицируемые в соответствии с Каталогом как отходы продукции из пластмасс, не содержащих галогены, незагрязненные;</w:t>
      </w:r>
    </w:p>
    <w:p w14:paraId="3F48002D" w14:textId="33952044" w:rsidR="00111CC6" w:rsidRPr="00304C2D" w:rsidRDefault="00111CC6" w:rsidP="00111CC6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в контейнеры с зеленой цветовой индикацией складируются отходы, классифицируемые в соответствии с Каталогом как отходы стекла и изделий из стекла незагрязненные;</w:t>
      </w:r>
    </w:p>
    <w:p w14:paraId="483B9E2E" w14:textId="7B03A90A" w:rsidR="00111CC6" w:rsidRPr="00304C2D" w:rsidRDefault="00111CC6" w:rsidP="00111CC6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в контейнеры с черной цветовой индикацией складируются отходы, классифицируемые в соответствии с Каталогом как отходы пищевой продукции, исключая напитки и табачные изделия;</w:t>
      </w:r>
    </w:p>
    <w:p w14:paraId="323030C4" w14:textId="5678EAC1" w:rsidR="00111CC6" w:rsidRPr="00304C2D" w:rsidRDefault="00111CC6" w:rsidP="00111CC6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в контейнеры с коричневой цветовой индикацией складируются лампы ртутные, ртутно-кварцевые, люминесцентные, утратившие потребительские свойства;</w:t>
      </w:r>
    </w:p>
    <w:p w14:paraId="7DCB91D0" w14:textId="77D2CD58" w:rsidR="00111CC6" w:rsidRPr="00304C2D" w:rsidRDefault="00111CC6" w:rsidP="00111CC6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в контейнеры с серой цветовой индикацией складируются отходы, не относящиеся к ТКО, указанным в абзацах 1 - 6 настоящего подпункта, либо отходы, в отношении которых не осуществляется раздельный сбор;</w:t>
      </w:r>
    </w:p>
    <w:p w14:paraId="05A5C4C3" w14:textId="77777777" w:rsidR="00111CC6" w:rsidRPr="00304C2D" w:rsidRDefault="00111CC6" w:rsidP="00111CC6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контейнеры с красной цветовой индикацией складируются неперерабатываемые отходы.</w:t>
      </w:r>
    </w:p>
    <w:p w14:paraId="43D2FD53" w14:textId="06AB5828" w:rsidR="00111CC6" w:rsidRPr="00535606" w:rsidRDefault="00111CC6" w:rsidP="00111CC6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04C2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>При осуществлении раздельного сбора ТКО могут по необходимости использоваться дополнительные цветовые обозначения (сбор стекла различных цветов, сбор текстиля и пр.) с обязательной маркировкой такого контейнера в зависимости от вида отходов, для которого он предназначен. Цветовая гамма такого контейнера согласовывается с региональным оператором</w:t>
      </w:r>
      <w:r w:rsidR="00ED3A1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304C2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70E62030" w14:textId="5C939D67" w:rsidR="00AA1688" w:rsidRPr="00304C2D" w:rsidRDefault="00A26FA8" w:rsidP="00A632F7">
      <w:pPr>
        <w:widowControl/>
        <w:tabs>
          <w:tab w:val="left" w:pos="675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</w:t>
      </w:r>
    </w:p>
    <w:p w14:paraId="1C5C3C80" w14:textId="118F8CD3" w:rsidR="0004700B" w:rsidRPr="0004700B" w:rsidRDefault="00AA1688" w:rsidP="001431D7">
      <w:pPr>
        <w:widowControl/>
        <w:tabs>
          <w:tab w:val="left" w:pos="675"/>
          <w:tab w:val="right" w:pos="9355"/>
        </w:tabs>
        <w:spacing w:line="276" w:lineRule="auto"/>
        <w:jc w:val="both"/>
        <w:rPr>
          <w:sz w:val="28"/>
          <w:szCs w:val="28"/>
        </w:rPr>
      </w:pPr>
      <w:r w:rsidRPr="0030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2. Настоящий муниципальный правовой акт вступает в силу со дня официального опубликования.</w:t>
      </w:r>
      <w:r w:rsidR="00A26F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</w:t>
      </w:r>
      <w:r w:rsidR="008317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</w:p>
    <w:p w14:paraId="1E2F47E5" w14:textId="77777777" w:rsidR="00EA6BA0" w:rsidRDefault="00EA6BA0" w:rsidP="00AA1688">
      <w:pPr>
        <w:pStyle w:val="Style14"/>
        <w:widowControl/>
        <w:spacing w:before="67" w:line="360" w:lineRule="auto"/>
        <w:jc w:val="left"/>
        <w:rPr>
          <w:bCs/>
          <w:sz w:val="28"/>
          <w:szCs w:val="28"/>
        </w:rPr>
      </w:pPr>
    </w:p>
    <w:p w14:paraId="1D72F070" w14:textId="77777777" w:rsidR="006C0A34" w:rsidRDefault="006C0A34" w:rsidP="00EA6BA0">
      <w:pPr>
        <w:pStyle w:val="Style14"/>
        <w:widowControl/>
        <w:spacing w:before="67"/>
        <w:jc w:val="left"/>
        <w:rPr>
          <w:bCs/>
          <w:sz w:val="28"/>
          <w:szCs w:val="28"/>
        </w:rPr>
      </w:pPr>
    </w:p>
    <w:p w14:paraId="5D7ECA95" w14:textId="77777777" w:rsidR="006C0A34" w:rsidRPr="0004700B" w:rsidRDefault="006C0A34" w:rsidP="00EA6BA0">
      <w:pPr>
        <w:pStyle w:val="Style14"/>
        <w:widowControl/>
        <w:spacing w:before="67"/>
        <w:jc w:val="left"/>
        <w:rPr>
          <w:bCs/>
          <w:sz w:val="28"/>
          <w:szCs w:val="28"/>
        </w:rPr>
      </w:pPr>
    </w:p>
    <w:p w14:paraId="0B6BEBBB" w14:textId="28AAB608" w:rsidR="00EA6BA0" w:rsidRPr="00986BA2" w:rsidRDefault="00EA6BA0" w:rsidP="00EF4C28">
      <w:pPr>
        <w:pStyle w:val="Style14"/>
        <w:widowControl/>
        <w:jc w:val="left"/>
        <w:rPr>
          <w:rStyle w:val="FontStyle29"/>
          <w:sz w:val="28"/>
          <w:szCs w:val="28"/>
        </w:rPr>
      </w:pPr>
      <w:r w:rsidRPr="00986BA2">
        <w:rPr>
          <w:rStyle w:val="FontStyle29"/>
          <w:sz w:val="28"/>
          <w:szCs w:val="28"/>
        </w:rPr>
        <w:t>Глава Пограничного</w:t>
      </w:r>
    </w:p>
    <w:p w14:paraId="706CF588" w14:textId="5736B4C5" w:rsidR="002B3D46" w:rsidRDefault="00EA6BA0" w:rsidP="00277A11">
      <w:pPr>
        <w:pStyle w:val="Style14"/>
        <w:widowControl/>
        <w:jc w:val="left"/>
        <w:rPr>
          <w:b/>
          <w:bCs/>
        </w:rPr>
      </w:pPr>
      <w:r w:rsidRPr="00986BA2">
        <w:rPr>
          <w:rStyle w:val="FontStyle29"/>
          <w:sz w:val="28"/>
          <w:szCs w:val="28"/>
        </w:rPr>
        <w:t xml:space="preserve">муниципального </w:t>
      </w:r>
      <w:r w:rsidR="00EF4C28">
        <w:rPr>
          <w:rStyle w:val="FontStyle29"/>
          <w:sz w:val="28"/>
          <w:szCs w:val="28"/>
        </w:rPr>
        <w:t>округа</w:t>
      </w:r>
      <w:r w:rsidRPr="00986BA2">
        <w:rPr>
          <w:rStyle w:val="FontStyle29"/>
          <w:sz w:val="28"/>
          <w:szCs w:val="28"/>
        </w:rPr>
        <w:t xml:space="preserve">                                  </w:t>
      </w:r>
      <w:r>
        <w:rPr>
          <w:rStyle w:val="FontStyle29"/>
          <w:sz w:val="28"/>
          <w:szCs w:val="28"/>
        </w:rPr>
        <w:t xml:space="preserve"> </w:t>
      </w:r>
      <w:r w:rsidRPr="00986BA2">
        <w:rPr>
          <w:rStyle w:val="FontStyle29"/>
          <w:sz w:val="28"/>
          <w:szCs w:val="28"/>
        </w:rPr>
        <w:t xml:space="preserve">                     </w:t>
      </w:r>
      <w:r w:rsidR="00EF4C28">
        <w:rPr>
          <w:rStyle w:val="FontStyle29"/>
          <w:sz w:val="28"/>
          <w:szCs w:val="28"/>
        </w:rPr>
        <w:t xml:space="preserve">    </w:t>
      </w:r>
      <w:r w:rsidRPr="00986BA2">
        <w:rPr>
          <w:rStyle w:val="FontStyle29"/>
          <w:sz w:val="28"/>
          <w:szCs w:val="28"/>
        </w:rPr>
        <w:t xml:space="preserve">  </w:t>
      </w:r>
      <w:r w:rsidR="00ED3A14">
        <w:rPr>
          <w:rStyle w:val="FontStyle29"/>
          <w:sz w:val="28"/>
          <w:szCs w:val="28"/>
        </w:rPr>
        <w:t xml:space="preserve">     </w:t>
      </w:r>
      <w:r w:rsidRPr="00986BA2">
        <w:rPr>
          <w:rStyle w:val="FontStyle29"/>
          <w:sz w:val="28"/>
          <w:szCs w:val="28"/>
        </w:rPr>
        <w:t>О. А. Александров</w:t>
      </w:r>
      <w:r w:rsidR="00277A11">
        <w:rPr>
          <w:b/>
          <w:bCs/>
        </w:rPr>
        <w:t xml:space="preserve">         </w:t>
      </w:r>
    </w:p>
    <w:p w14:paraId="6AE9FA12" w14:textId="77777777" w:rsidR="002B3D46" w:rsidRDefault="002B3D46" w:rsidP="00277A11">
      <w:pPr>
        <w:pStyle w:val="Style14"/>
        <w:widowControl/>
        <w:jc w:val="left"/>
        <w:rPr>
          <w:b/>
          <w:bCs/>
        </w:rPr>
      </w:pPr>
    </w:p>
    <w:p w14:paraId="2D2B7695" w14:textId="77777777" w:rsidR="002B3D46" w:rsidRDefault="002B3D46" w:rsidP="00277A11">
      <w:pPr>
        <w:pStyle w:val="Style14"/>
        <w:widowControl/>
        <w:jc w:val="left"/>
        <w:rPr>
          <w:b/>
          <w:bCs/>
        </w:rPr>
      </w:pPr>
    </w:p>
    <w:p w14:paraId="7770F749" w14:textId="77777777" w:rsidR="002B3D46" w:rsidRDefault="002B3D46" w:rsidP="00277A11">
      <w:pPr>
        <w:pStyle w:val="Style14"/>
        <w:widowControl/>
        <w:jc w:val="left"/>
        <w:rPr>
          <w:b/>
          <w:bCs/>
        </w:rPr>
      </w:pPr>
    </w:p>
    <w:sectPr w:rsidR="002B3D46" w:rsidSect="002B2EE1">
      <w:headerReference w:type="default" r:id="rId8"/>
      <w:footerReference w:type="even" r:id="rId9"/>
      <w:pgSz w:w="11900" w:h="16840"/>
      <w:pgMar w:top="851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49CD2" w14:textId="77777777" w:rsidR="00C50182" w:rsidRDefault="00C50182">
      <w:r>
        <w:separator/>
      </w:r>
    </w:p>
  </w:endnote>
  <w:endnote w:type="continuationSeparator" w:id="0">
    <w:p w14:paraId="583D533B" w14:textId="77777777" w:rsidR="00C50182" w:rsidRDefault="00C5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820919"/>
      <w:docPartObj>
        <w:docPartGallery w:val="Page Numbers (Bottom of Page)"/>
        <w:docPartUnique/>
      </w:docPartObj>
    </w:sdtPr>
    <w:sdtEndPr/>
    <w:sdtContent>
      <w:p w14:paraId="66B273E0" w14:textId="0D4A347C" w:rsidR="008F5391" w:rsidRDefault="008F539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A14">
          <w:rPr>
            <w:noProof/>
          </w:rPr>
          <w:t>4</w:t>
        </w:r>
        <w:r>
          <w:fldChar w:fldCharType="end"/>
        </w:r>
      </w:p>
    </w:sdtContent>
  </w:sdt>
  <w:p w14:paraId="2BBD62E0" w14:textId="77777777" w:rsidR="008F5391" w:rsidRDefault="008F539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748D1" w14:textId="77777777" w:rsidR="00C50182" w:rsidRDefault="00C50182">
      <w:r>
        <w:separator/>
      </w:r>
    </w:p>
  </w:footnote>
  <w:footnote w:type="continuationSeparator" w:id="0">
    <w:p w14:paraId="440AD655" w14:textId="77777777" w:rsidR="00C50182" w:rsidRDefault="00C5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5FD51" w14:textId="77777777" w:rsidR="0040249F" w:rsidRDefault="0040249F" w:rsidP="0040249F">
    <w:pPr>
      <w:pStyle w:val="ae"/>
      <w:ind w:left="779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1687"/>
    <w:multiLevelType w:val="multilevel"/>
    <w:tmpl w:val="DFFC8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D29E8"/>
    <w:multiLevelType w:val="multilevel"/>
    <w:tmpl w:val="0DACF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23DEF"/>
    <w:multiLevelType w:val="multilevel"/>
    <w:tmpl w:val="D44C2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3481F"/>
    <w:multiLevelType w:val="multilevel"/>
    <w:tmpl w:val="079C6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1D3588"/>
    <w:multiLevelType w:val="multilevel"/>
    <w:tmpl w:val="9DDA4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050290"/>
    <w:multiLevelType w:val="multilevel"/>
    <w:tmpl w:val="F8F8E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A45FE2"/>
    <w:multiLevelType w:val="multilevel"/>
    <w:tmpl w:val="6BF4E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2513B"/>
    <w:multiLevelType w:val="multilevel"/>
    <w:tmpl w:val="0EE48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3732AF"/>
    <w:multiLevelType w:val="multilevel"/>
    <w:tmpl w:val="1F5C5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F726E3"/>
    <w:multiLevelType w:val="multilevel"/>
    <w:tmpl w:val="FC90BD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7346E5"/>
    <w:multiLevelType w:val="multilevel"/>
    <w:tmpl w:val="16D65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016622"/>
    <w:multiLevelType w:val="multilevel"/>
    <w:tmpl w:val="6256E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321A64"/>
    <w:multiLevelType w:val="multilevel"/>
    <w:tmpl w:val="52EEF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996714"/>
    <w:multiLevelType w:val="multilevel"/>
    <w:tmpl w:val="75104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EB3CBD"/>
    <w:multiLevelType w:val="multilevel"/>
    <w:tmpl w:val="BC243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174536"/>
    <w:multiLevelType w:val="multilevel"/>
    <w:tmpl w:val="BC6859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2B4695"/>
    <w:multiLevelType w:val="multilevel"/>
    <w:tmpl w:val="16E6D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1422D5"/>
    <w:multiLevelType w:val="multilevel"/>
    <w:tmpl w:val="0CB27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8772C9"/>
    <w:multiLevelType w:val="multilevel"/>
    <w:tmpl w:val="C4B6FA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CB5E33"/>
    <w:multiLevelType w:val="multilevel"/>
    <w:tmpl w:val="37F62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E357BA"/>
    <w:multiLevelType w:val="multilevel"/>
    <w:tmpl w:val="6D2227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3425C9"/>
    <w:multiLevelType w:val="multilevel"/>
    <w:tmpl w:val="AFDAA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476085"/>
    <w:multiLevelType w:val="multilevel"/>
    <w:tmpl w:val="1F044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A8306F"/>
    <w:multiLevelType w:val="multilevel"/>
    <w:tmpl w:val="8340D4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D1165D"/>
    <w:multiLevelType w:val="multilevel"/>
    <w:tmpl w:val="5C20B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6708BB"/>
    <w:multiLevelType w:val="multilevel"/>
    <w:tmpl w:val="54CA6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63590D"/>
    <w:multiLevelType w:val="multilevel"/>
    <w:tmpl w:val="05ACF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FE2A42"/>
    <w:multiLevelType w:val="multilevel"/>
    <w:tmpl w:val="A14A4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1C1CE3"/>
    <w:multiLevelType w:val="multilevel"/>
    <w:tmpl w:val="B2BC7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0B43EA"/>
    <w:multiLevelType w:val="multilevel"/>
    <w:tmpl w:val="3B883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D467F0"/>
    <w:multiLevelType w:val="multilevel"/>
    <w:tmpl w:val="4AFC1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BA5073"/>
    <w:multiLevelType w:val="multilevel"/>
    <w:tmpl w:val="0DACF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8B6B7B"/>
    <w:multiLevelType w:val="multilevel"/>
    <w:tmpl w:val="3DDE00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8F7984"/>
    <w:multiLevelType w:val="multilevel"/>
    <w:tmpl w:val="43B83E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891B01"/>
    <w:multiLevelType w:val="multilevel"/>
    <w:tmpl w:val="68F4D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9"/>
  </w:num>
  <w:num w:numId="3">
    <w:abstractNumId w:val="34"/>
  </w:num>
  <w:num w:numId="4">
    <w:abstractNumId w:val="29"/>
  </w:num>
  <w:num w:numId="5">
    <w:abstractNumId w:val="12"/>
  </w:num>
  <w:num w:numId="6">
    <w:abstractNumId w:val="33"/>
  </w:num>
  <w:num w:numId="7">
    <w:abstractNumId w:val="31"/>
  </w:num>
  <w:num w:numId="8">
    <w:abstractNumId w:val="17"/>
  </w:num>
  <w:num w:numId="9">
    <w:abstractNumId w:val="16"/>
  </w:num>
  <w:num w:numId="10">
    <w:abstractNumId w:val="0"/>
  </w:num>
  <w:num w:numId="11">
    <w:abstractNumId w:val="28"/>
  </w:num>
  <w:num w:numId="12">
    <w:abstractNumId w:val="24"/>
  </w:num>
  <w:num w:numId="13">
    <w:abstractNumId w:val="25"/>
  </w:num>
  <w:num w:numId="14">
    <w:abstractNumId w:val="26"/>
  </w:num>
  <w:num w:numId="15">
    <w:abstractNumId w:val="9"/>
  </w:num>
  <w:num w:numId="16">
    <w:abstractNumId w:val="15"/>
  </w:num>
  <w:num w:numId="17">
    <w:abstractNumId w:val="18"/>
  </w:num>
  <w:num w:numId="18">
    <w:abstractNumId w:val="21"/>
  </w:num>
  <w:num w:numId="19">
    <w:abstractNumId w:val="30"/>
  </w:num>
  <w:num w:numId="20">
    <w:abstractNumId w:val="13"/>
  </w:num>
  <w:num w:numId="21">
    <w:abstractNumId w:val="5"/>
  </w:num>
  <w:num w:numId="22">
    <w:abstractNumId w:val="4"/>
  </w:num>
  <w:num w:numId="23">
    <w:abstractNumId w:val="6"/>
  </w:num>
  <w:num w:numId="24">
    <w:abstractNumId w:val="7"/>
  </w:num>
  <w:num w:numId="25">
    <w:abstractNumId w:val="32"/>
  </w:num>
  <w:num w:numId="26">
    <w:abstractNumId w:val="22"/>
  </w:num>
  <w:num w:numId="27">
    <w:abstractNumId w:val="14"/>
  </w:num>
  <w:num w:numId="28">
    <w:abstractNumId w:val="8"/>
  </w:num>
  <w:num w:numId="29">
    <w:abstractNumId w:val="3"/>
  </w:num>
  <w:num w:numId="30">
    <w:abstractNumId w:val="27"/>
  </w:num>
  <w:num w:numId="31">
    <w:abstractNumId w:val="20"/>
  </w:num>
  <w:num w:numId="32">
    <w:abstractNumId w:val="23"/>
  </w:num>
  <w:num w:numId="33">
    <w:abstractNumId w:val="11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0C9"/>
    <w:rsid w:val="00001992"/>
    <w:rsid w:val="00017485"/>
    <w:rsid w:val="0004576D"/>
    <w:rsid w:val="0004700B"/>
    <w:rsid w:val="0007016F"/>
    <w:rsid w:val="00072AF9"/>
    <w:rsid w:val="000763AB"/>
    <w:rsid w:val="00081086"/>
    <w:rsid w:val="0009220D"/>
    <w:rsid w:val="000A6417"/>
    <w:rsid w:val="000B05C6"/>
    <w:rsid w:val="00111CC6"/>
    <w:rsid w:val="001338E8"/>
    <w:rsid w:val="001431D7"/>
    <w:rsid w:val="00151D6B"/>
    <w:rsid w:val="00152458"/>
    <w:rsid w:val="00157D66"/>
    <w:rsid w:val="00192C70"/>
    <w:rsid w:val="001A5E04"/>
    <w:rsid w:val="001E50DA"/>
    <w:rsid w:val="001E7CD0"/>
    <w:rsid w:val="001F129E"/>
    <w:rsid w:val="001F25CF"/>
    <w:rsid w:val="00203D46"/>
    <w:rsid w:val="0023729F"/>
    <w:rsid w:val="0027162B"/>
    <w:rsid w:val="00277A11"/>
    <w:rsid w:val="00292930"/>
    <w:rsid w:val="002A5AE8"/>
    <w:rsid w:val="002B2EE1"/>
    <w:rsid w:val="002B3D46"/>
    <w:rsid w:val="002B74EE"/>
    <w:rsid w:val="002F2C4A"/>
    <w:rsid w:val="00302206"/>
    <w:rsid w:val="00304C2D"/>
    <w:rsid w:val="0031771B"/>
    <w:rsid w:val="003323CC"/>
    <w:rsid w:val="00336BB1"/>
    <w:rsid w:val="00355B7A"/>
    <w:rsid w:val="00365097"/>
    <w:rsid w:val="003B4653"/>
    <w:rsid w:val="00401EFE"/>
    <w:rsid w:val="0040249F"/>
    <w:rsid w:val="0040484A"/>
    <w:rsid w:val="00430B14"/>
    <w:rsid w:val="0044588B"/>
    <w:rsid w:val="0044652C"/>
    <w:rsid w:val="00455707"/>
    <w:rsid w:val="004672C5"/>
    <w:rsid w:val="00473A59"/>
    <w:rsid w:val="004A2E90"/>
    <w:rsid w:val="004A623C"/>
    <w:rsid w:val="00513C95"/>
    <w:rsid w:val="0051675C"/>
    <w:rsid w:val="005210BC"/>
    <w:rsid w:val="00535606"/>
    <w:rsid w:val="005364B1"/>
    <w:rsid w:val="00544615"/>
    <w:rsid w:val="0055053C"/>
    <w:rsid w:val="005669CD"/>
    <w:rsid w:val="00581330"/>
    <w:rsid w:val="005E180B"/>
    <w:rsid w:val="005F5B31"/>
    <w:rsid w:val="00600D9B"/>
    <w:rsid w:val="00640E92"/>
    <w:rsid w:val="0064302A"/>
    <w:rsid w:val="006C0A34"/>
    <w:rsid w:val="006D7F6D"/>
    <w:rsid w:val="006E35FF"/>
    <w:rsid w:val="006F7911"/>
    <w:rsid w:val="0071050F"/>
    <w:rsid w:val="007260BF"/>
    <w:rsid w:val="0073421A"/>
    <w:rsid w:val="007511D0"/>
    <w:rsid w:val="00764FE2"/>
    <w:rsid w:val="007661CC"/>
    <w:rsid w:val="007945A7"/>
    <w:rsid w:val="007C5494"/>
    <w:rsid w:val="00802CCB"/>
    <w:rsid w:val="008112D5"/>
    <w:rsid w:val="0083171B"/>
    <w:rsid w:val="00834FD2"/>
    <w:rsid w:val="00836B39"/>
    <w:rsid w:val="00883C33"/>
    <w:rsid w:val="0088640B"/>
    <w:rsid w:val="00894F32"/>
    <w:rsid w:val="008B4C34"/>
    <w:rsid w:val="008E6C5F"/>
    <w:rsid w:val="008F5391"/>
    <w:rsid w:val="00924046"/>
    <w:rsid w:val="00945E77"/>
    <w:rsid w:val="00976E52"/>
    <w:rsid w:val="009A7BF8"/>
    <w:rsid w:val="00A26FA8"/>
    <w:rsid w:val="00A30608"/>
    <w:rsid w:val="00A632F7"/>
    <w:rsid w:val="00AA1688"/>
    <w:rsid w:val="00AC19E7"/>
    <w:rsid w:val="00AC5AC6"/>
    <w:rsid w:val="00AD11E7"/>
    <w:rsid w:val="00B134B9"/>
    <w:rsid w:val="00B261E8"/>
    <w:rsid w:val="00B2759B"/>
    <w:rsid w:val="00B30602"/>
    <w:rsid w:val="00B658A5"/>
    <w:rsid w:val="00B6776D"/>
    <w:rsid w:val="00BB0353"/>
    <w:rsid w:val="00BD5A46"/>
    <w:rsid w:val="00C22BEC"/>
    <w:rsid w:val="00C3306B"/>
    <w:rsid w:val="00C42DA3"/>
    <w:rsid w:val="00C442B4"/>
    <w:rsid w:val="00C50182"/>
    <w:rsid w:val="00C530C9"/>
    <w:rsid w:val="00C60196"/>
    <w:rsid w:val="00C944C3"/>
    <w:rsid w:val="00CA1AB5"/>
    <w:rsid w:val="00CA75DF"/>
    <w:rsid w:val="00CB2E39"/>
    <w:rsid w:val="00CC2F90"/>
    <w:rsid w:val="00CF325B"/>
    <w:rsid w:val="00D440A9"/>
    <w:rsid w:val="00D47218"/>
    <w:rsid w:val="00D52E56"/>
    <w:rsid w:val="00D75121"/>
    <w:rsid w:val="00D8023D"/>
    <w:rsid w:val="00D834BA"/>
    <w:rsid w:val="00D84629"/>
    <w:rsid w:val="00DC273A"/>
    <w:rsid w:val="00DD4C43"/>
    <w:rsid w:val="00DE3284"/>
    <w:rsid w:val="00EA6BA0"/>
    <w:rsid w:val="00EC4737"/>
    <w:rsid w:val="00ED343E"/>
    <w:rsid w:val="00ED3A14"/>
    <w:rsid w:val="00EE3FEE"/>
    <w:rsid w:val="00EF4C28"/>
    <w:rsid w:val="00F023D0"/>
    <w:rsid w:val="00F3423A"/>
    <w:rsid w:val="00F408AA"/>
    <w:rsid w:val="00F708F5"/>
    <w:rsid w:val="00F742E1"/>
    <w:rsid w:val="00F77AC8"/>
    <w:rsid w:val="00FA4ED8"/>
    <w:rsid w:val="00FB282E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11FB"/>
  <w15:docId w15:val="{BFE9C3CE-309A-40F1-B17A-8068EBA1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главление 2 Знак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MSReferenceSansSerif11pt">
    <w:name w:val="Оглавление + MS Reference Sans Serif;11 pt"/>
    <w:basedOn w:val="2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главление (2)_"/>
    <w:basedOn w:val="a0"/>
    <w:link w:val="29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0pt">
    <w:name w:val="Оглавление (2) + 10 pt"/>
    <w:basedOn w:val="2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главление (3)_"/>
    <w:basedOn w:val="a0"/>
    <w:link w:val="3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TimesNewRoman12pt">
    <w:name w:val="Оглавление (3) + Times New Roman;12 pt;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Сноска (2)_"/>
    <w:basedOn w:val="a0"/>
    <w:link w:val="2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Сноска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4">
    <w:name w:val="Сноска (3)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ind w:hanging="13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540" w:line="298" w:lineRule="exact"/>
      <w:ind w:hanging="13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26">
    <w:name w:val="toc 2"/>
    <w:basedOn w:val="a"/>
    <w:link w:val="25"/>
    <w:autoRedefine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300" w:line="0" w:lineRule="atLeast"/>
      <w:jc w:val="both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53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9">
    <w:name w:val="Оглавление (2)"/>
    <w:basedOn w:val="a"/>
    <w:link w:val="28"/>
    <w:pPr>
      <w:shd w:val="clear" w:color="auto" w:fill="FFFFFF"/>
      <w:spacing w:line="0" w:lineRule="atLeast"/>
      <w:ind w:firstLine="740"/>
      <w:jc w:val="both"/>
    </w:pPr>
    <w:rPr>
      <w:rFonts w:ascii="Impact" w:eastAsia="Impact" w:hAnsi="Impact" w:cs="Impact"/>
      <w:sz w:val="23"/>
      <w:szCs w:val="23"/>
    </w:rPr>
  </w:style>
  <w:style w:type="paragraph" w:customStyle="1" w:styleId="33">
    <w:name w:val="Оглавление (3)"/>
    <w:basedOn w:val="a"/>
    <w:link w:val="32"/>
    <w:pPr>
      <w:shd w:val="clear" w:color="auto" w:fill="FFFFFF"/>
      <w:spacing w:after="240" w:line="0" w:lineRule="atLeast"/>
      <w:ind w:firstLine="740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b">
    <w:name w:val="Сноска (2)"/>
    <w:basedOn w:val="a"/>
    <w:link w:val="2a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ab">
    <w:name w:val="Сноска"/>
    <w:basedOn w:val="a"/>
    <w:link w:val="aa"/>
    <w:pPr>
      <w:shd w:val="clear" w:color="auto" w:fill="FFFFFF"/>
      <w:spacing w:before="120" w:line="230" w:lineRule="exact"/>
      <w:ind w:firstLine="7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5">
    <w:name w:val="Сноска (3)"/>
    <w:basedOn w:val="a"/>
    <w:link w:val="3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672C5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513C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3C95"/>
    <w:rPr>
      <w:rFonts w:ascii="Segoe UI" w:hAnsi="Segoe UI" w:cs="Segoe UI"/>
      <w:color w:val="000000"/>
      <w:sz w:val="18"/>
      <w:szCs w:val="18"/>
    </w:rPr>
  </w:style>
  <w:style w:type="character" w:customStyle="1" w:styleId="blk">
    <w:name w:val="blk"/>
    <w:basedOn w:val="a0"/>
    <w:rsid w:val="00072AF9"/>
  </w:style>
  <w:style w:type="paragraph" w:styleId="ae">
    <w:name w:val="header"/>
    <w:basedOn w:val="a"/>
    <w:link w:val="af"/>
    <w:uiPriority w:val="99"/>
    <w:unhideWhenUsed/>
    <w:rsid w:val="008F539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539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F539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5391"/>
    <w:rPr>
      <w:color w:val="000000"/>
    </w:rPr>
  </w:style>
  <w:style w:type="paragraph" w:customStyle="1" w:styleId="Style14">
    <w:name w:val="Style14"/>
    <w:basedOn w:val="a"/>
    <w:rsid w:val="00EA6BA0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9">
    <w:name w:val="Font Style29"/>
    <w:rsid w:val="00EA6BA0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A2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218-2</cp:lastModifiedBy>
  <cp:revision>48</cp:revision>
  <cp:lastPrinted>2025-04-21T00:02:00Z</cp:lastPrinted>
  <dcterms:created xsi:type="dcterms:W3CDTF">2020-06-09T07:07:00Z</dcterms:created>
  <dcterms:modified xsi:type="dcterms:W3CDTF">2025-04-21T00:46:00Z</dcterms:modified>
</cp:coreProperties>
</file>